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E0EB40" w14:textId="77777777" w:rsidR="001A12FE" w:rsidRDefault="001A12FE" w:rsidP="00EA5106">
      <w:pPr>
        <w:spacing w:line="480" w:lineRule="auto"/>
        <w:ind w:firstLine="720"/>
        <w:contextualSpacing/>
        <w:rPr>
          <w:rFonts w:ascii="Times New Roman" w:hAnsi="Times New Roman" w:cs="Times New Roman"/>
          <w:sz w:val="24"/>
          <w:szCs w:val="24"/>
        </w:rPr>
      </w:pPr>
    </w:p>
    <w:p w14:paraId="301D27C2" w14:textId="77777777" w:rsidR="001A12FE" w:rsidRDefault="001A12FE" w:rsidP="001A12FE">
      <w:pPr>
        <w:jc w:val="center"/>
        <w:rPr>
          <w:rFonts w:ascii="Times New Roman" w:hAnsi="Times New Roman" w:cs="Times New Roman"/>
          <w:sz w:val="24"/>
          <w:szCs w:val="24"/>
        </w:rPr>
      </w:pPr>
    </w:p>
    <w:p w14:paraId="13952371" w14:textId="77777777" w:rsidR="001A12FE" w:rsidRDefault="001A12FE" w:rsidP="001A12FE">
      <w:pPr>
        <w:jc w:val="center"/>
        <w:rPr>
          <w:rFonts w:ascii="Times New Roman" w:hAnsi="Times New Roman" w:cs="Times New Roman"/>
          <w:sz w:val="24"/>
          <w:szCs w:val="24"/>
        </w:rPr>
      </w:pPr>
    </w:p>
    <w:p w14:paraId="768697AE" w14:textId="77777777" w:rsidR="001A12FE" w:rsidRDefault="001A12FE" w:rsidP="001A12FE">
      <w:pPr>
        <w:jc w:val="center"/>
        <w:rPr>
          <w:rFonts w:ascii="Times New Roman" w:hAnsi="Times New Roman" w:cs="Times New Roman"/>
          <w:sz w:val="24"/>
          <w:szCs w:val="24"/>
        </w:rPr>
      </w:pPr>
    </w:p>
    <w:p w14:paraId="5BB84549" w14:textId="77777777" w:rsidR="001A12FE" w:rsidRDefault="001A12FE" w:rsidP="001A12FE">
      <w:pPr>
        <w:jc w:val="center"/>
        <w:rPr>
          <w:rFonts w:ascii="Times New Roman" w:hAnsi="Times New Roman" w:cs="Times New Roman"/>
          <w:sz w:val="24"/>
          <w:szCs w:val="24"/>
        </w:rPr>
      </w:pPr>
    </w:p>
    <w:p w14:paraId="0548BF5D" w14:textId="77777777" w:rsidR="001A12FE" w:rsidRDefault="001A12FE" w:rsidP="001A12FE">
      <w:pPr>
        <w:jc w:val="center"/>
        <w:rPr>
          <w:rFonts w:ascii="Times New Roman" w:hAnsi="Times New Roman" w:cs="Times New Roman"/>
          <w:sz w:val="24"/>
          <w:szCs w:val="24"/>
        </w:rPr>
      </w:pPr>
    </w:p>
    <w:p w14:paraId="4481653A" w14:textId="77777777" w:rsidR="001A12FE" w:rsidRDefault="001A12FE" w:rsidP="001A12FE">
      <w:pPr>
        <w:jc w:val="center"/>
        <w:rPr>
          <w:rFonts w:ascii="Times New Roman" w:hAnsi="Times New Roman" w:cs="Times New Roman"/>
          <w:sz w:val="24"/>
          <w:szCs w:val="24"/>
        </w:rPr>
      </w:pPr>
    </w:p>
    <w:p w14:paraId="50BC4A69" w14:textId="77777777" w:rsidR="001A12FE" w:rsidRDefault="001A12FE" w:rsidP="001A12FE">
      <w:pPr>
        <w:jc w:val="center"/>
        <w:rPr>
          <w:rFonts w:ascii="Times New Roman" w:hAnsi="Times New Roman" w:cs="Times New Roman"/>
          <w:sz w:val="24"/>
          <w:szCs w:val="24"/>
        </w:rPr>
      </w:pPr>
    </w:p>
    <w:p w14:paraId="5086A092" w14:textId="77777777" w:rsidR="001A12FE" w:rsidRDefault="001A12FE" w:rsidP="001A12FE">
      <w:pPr>
        <w:jc w:val="center"/>
        <w:rPr>
          <w:rFonts w:ascii="Times New Roman" w:hAnsi="Times New Roman" w:cs="Times New Roman"/>
          <w:sz w:val="24"/>
          <w:szCs w:val="24"/>
        </w:rPr>
      </w:pPr>
    </w:p>
    <w:p w14:paraId="1C2D5C0F" w14:textId="77777777" w:rsidR="001A12FE" w:rsidRDefault="001A12FE" w:rsidP="001A12FE">
      <w:pPr>
        <w:jc w:val="center"/>
        <w:rPr>
          <w:rFonts w:ascii="Times New Roman" w:hAnsi="Times New Roman" w:cs="Times New Roman"/>
          <w:sz w:val="24"/>
          <w:szCs w:val="24"/>
        </w:rPr>
      </w:pPr>
    </w:p>
    <w:p w14:paraId="05FE6CE8" w14:textId="0287C6BB" w:rsidR="004D0182" w:rsidRPr="004D0182" w:rsidRDefault="004D0182" w:rsidP="004D0182">
      <w:pPr>
        <w:jc w:val="center"/>
        <w:rPr>
          <w:rFonts w:ascii="Times New Roman" w:hAnsi="Times New Roman" w:cs="Times New Roman"/>
          <w:sz w:val="24"/>
          <w:szCs w:val="24"/>
        </w:rPr>
      </w:pPr>
      <w:r>
        <w:rPr>
          <w:rFonts w:ascii="Times New Roman" w:hAnsi="Times New Roman" w:cs="Times New Roman"/>
          <w:sz w:val="24"/>
          <w:szCs w:val="24"/>
        </w:rPr>
        <w:t>Teaching Adults</w:t>
      </w:r>
      <w:r w:rsidR="002157A1">
        <w:rPr>
          <w:rFonts w:ascii="Times New Roman" w:hAnsi="Times New Roman" w:cs="Times New Roman"/>
          <w:sz w:val="24"/>
          <w:szCs w:val="24"/>
        </w:rPr>
        <w:t xml:space="preserve"> </w:t>
      </w:r>
    </w:p>
    <w:p w14:paraId="0CA4C299" w14:textId="77777777" w:rsidR="004D0182" w:rsidRPr="004D0182" w:rsidRDefault="004D0182" w:rsidP="004D0182">
      <w:pPr>
        <w:jc w:val="center"/>
        <w:rPr>
          <w:rFonts w:ascii="Times New Roman" w:hAnsi="Times New Roman" w:cs="Times New Roman"/>
          <w:sz w:val="24"/>
          <w:szCs w:val="24"/>
        </w:rPr>
      </w:pPr>
      <w:r w:rsidRPr="004D0182">
        <w:rPr>
          <w:rFonts w:ascii="Times New Roman" w:hAnsi="Times New Roman" w:cs="Times New Roman"/>
          <w:sz w:val="24"/>
          <w:szCs w:val="24"/>
        </w:rPr>
        <w:t>Name of Student</w:t>
      </w:r>
    </w:p>
    <w:p w14:paraId="75F1D30C" w14:textId="27CA1D0A" w:rsidR="001A12FE" w:rsidRDefault="004D0182" w:rsidP="004D0182">
      <w:pPr>
        <w:jc w:val="center"/>
        <w:rPr>
          <w:rFonts w:ascii="Times New Roman" w:hAnsi="Times New Roman" w:cs="Times New Roman"/>
          <w:sz w:val="24"/>
          <w:szCs w:val="24"/>
        </w:rPr>
      </w:pPr>
      <w:r w:rsidRPr="004D0182">
        <w:rPr>
          <w:rFonts w:ascii="Times New Roman" w:hAnsi="Times New Roman" w:cs="Times New Roman"/>
          <w:sz w:val="24"/>
          <w:szCs w:val="24"/>
        </w:rPr>
        <w:t>Institutional Affiliation</w:t>
      </w:r>
      <w:r w:rsidR="001A12FE">
        <w:rPr>
          <w:rFonts w:ascii="Times New Roman" w:hAnsi="Times New Roman" w:cs="Times New Roman"/>
          <w:sz w:val="24"/>
          <w:szCs w:val="24"/>
        </w:rPr>
        <w:br w:type="page"/>
      </w:r>
    </w:p>
    <w:p w14:paraId="408A40D0" w14:textId="77777777" w:rsidR="00E5320C" w:rsidRPr="004D0182" w:rsidRDefault="00E5320C" w:rsidP="00E5320C">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Teaching Adults </w:t>
      </w:r>
    </w:p>
    <w:p w14:paraId="62B7E2B6" w14:textId="3CADE332" w:rsidR="00EA5106" w:rsidRPr="00EA5106" w:rsidRDefault="00EA5106" w:rsidP="00E5320C">
      <w:pPr>
        <w:spacing w:line="480" w:lineRule="auto"/>
        <w:contextualSpacing/>
        <w:rPr>
          <w:rFonts w:ascii="Times New Roman" w:hAnsi="Times New Roman" w:cs="Times New Roman"/>
          <w:sz w:val="24"/>
          <w:szCs w:val="24"/>
        </w:rPr>
      </w:pPr>
      <w:bookmarkStart w:id="0" w:name="_GoBack"/>
      <w:bookmarkEnd w:id="0"/>
      <w:r w:rsidRPr="00EA5106">
        <w:rPr>
          <w:rFonts w:ascii="Times New Roman" w:hAnsi="Times New Roman" w:cs="Times New Roman"/>
          <w:sz w:val="24"/>
          <w:szCs w:val="24"/>
        </w:rPr>
        <w:t>Introduction</w:t>
      </w:r>
    </w:p>
    <w:p w14:paraId="43814C9E" w14:textId="6BEC8E1B" w:rsidR="00EA5106" w:rsidRPr="00EA5106" w:rsidRDefault="00EA5106" w:rsidP="00EA5106">
      <w:pPr>
        <w:spacing w:line="480" w:lineRule="auto"/>
        <w:ind w:firstLine="720"/>
        <w:contextualSpacing/>
        <w:rPr>
          <w:rFonts w:ascii="Times New Roman" w:hAnsi="Times New Roman" w:cs="Times New Roman"/>
          <w:sz w:val="24"/>
          <w:szCs w:val="24"/>
        </w:rPr>
      </w:pPr>
      <w:r w:rsidRPr="00EA5106">
        <w:rPr>
          <w:rFonts w:ascii="Times New Roman" w:hAnsi="Times New Roman" w:cs="Times New Roman"/>
          <w:sz w:val="24"/>
          <w:szCs w:val="24"/>
        </w:rPr>
        <w:t>The next generation of leaders, teachers, nurses, engineers, pilots, cybersecurity experts, among other professional careers, is made up of the current generation of young adults. The cycle of life dictates that the adults will grow old and weak and be replaced by the younger generation full of energy, vigour, and knowledge</w:t>
      </w:r>
      <w:r w:rsidR="00095759">
        <w:rPr>
          <w:rFonts w:ascii="Times New Roman" w:hAnsi="Times New Roman" w:cs="Times New Roman"/>
          <w:sz w:val="24"/>
          <w:szCs w:val="24"/>
        </w:rPr>
        <w:t xml:space="preserve"> (</w:t>
      </w:r>
      <w:r w:rsidR="00095759" w:rsidRPr="00095759">
        <w:rPr>
          <w:rFonts w:ascii="Times New Roman" w:hAnsi="Times New Roman" w:cs="Times New Roman"/>
          <w:sz w:val="24"/>
          <w:szCs w:val="24"/>
        </w:rPr>
        <w:t>Armstrong, 2016)</w:t>
      </w:r>
      <w:r w:rsidRPr="00EA5106">
        <w:rPr>
          <w:rFonts w:ascii="Times New Roman" w:hAnsi="Times New Roman" w:cs="Times New Roman"/>
          <w:sz w:val="24"/>
          <w:szCs w:val="24"/>
        </w:rPr>
        <w:t>. It is said that the old are wise, but in truth, the old have experienced while the young have more knowledge. This idea holds that the younger generation displays more wisdom up to a certain age than the old. A good example is how technology changes from one generation to the other such that the young generation almost always enjoys new and improved ways of doing things. In the early 2000s, people communicated using mobile phones, and internet access were accessible on computers. Twenty years later, people are using smartphones for communication, and the internet is accessible on multiple devices fitted with sensors</w:t>
      </w:r>
      <w:r w:rsidR="00095759">
        <w:rPr>
          <w:rFonts w:ascii="Times New Roman" w:hAnsi="Times New Roman" w:cs="Times New Roman"/>
          <w:sz w:val="24"/>
          <w:szCs w:val="24"/>
        </w:rPr>
        <w:t xml:space="preserve"> (</w:t>
      </w:r>
      <w:r w:rsidR="00095759" w:rsidRPr="00095759">
        <w:rPr>
          <w:rFonts w:ascii="Times New Roman" w:hAnsi="Times New Roman" w:cs="Times New Roman"/>
          <w:sz w:val="24"/>
          <w:szCs w:val="24"/>
        </w:rPr>
        <w:t>Armstrong,</w:t>
      </w:r>
      <w:r w:rsidR="00095759">
        <w:rPr>
          <w:rFonts w:ascii="Times New Roman" w:hAnsi="Times New Roman" w:cs="Times New Roman"/>
          <w:sz w:val="24"/>
          <w:szCs w:val="24"/>
        </w:rPr>
        <w:t xml:space="preserve"> </w:t>
      </w:r>
      <w:r w:rsidR="00095759" w:rsidRPr="00095759">
        <w:rPr>
          <w:rFonts w:ascii="Times New Roman" w:hAnsi="Times New Roman" w:cs="Times New Roman"/>
          <w:sz w:val="24"/>
          <w:szCs w:val="24"/>
        </w:rPr>
        <w:t>2016)</w:t>
      </w:r>
      <w:r w:rsidRPr="00EA5106">
        <w:rPr>
          <w:rFonts w:ascii="Times New Roman" w:hAnsi="Times New Roman" w:cs="Times New Roman"/>
          <w:sz w:val="24"/>
          <w:szCs w:val="24"/>
        </w:rPr>
        <w:t>. Passing knowledge to adult students gives room to the improvement that people have experienced over the year. Adult students learn knowledge used by the current old generation to run things and use them to develop better, improved, and efficient ways to do things. Therefore, teachers must adopt the best strategies for teaching student adults to maintain the trend of invention and innovation.</w:t>
      </w:r>
    </w:p>
    <w:p w14:paraId="5265147A" w14:textId="77777777" w:rsidR="00EA5106" w:rsidRPr="00EA5106" w:rsidRDefault="00EA5106" w:rsidP="00E5320C">
      <w:pPr>
        <w:spacing w:line="480" w:lineRule="auto"/>
        <w:ind w:firstLine="720"/>
        <w:contextualSpacing/>
        <w:jc w:val="center"/>
        <w:rPr>
          <w:rFonts w:ascii="Times New Roman" w:hAnsi="Times New Roman" w:cs="Times New Roman"/>
          <w:sz w:val="24"/>
          <w:szCs w:val="24"/>
        </w:rPr>
      </w:pPr>
      <w:r w:rsidRPr="00EA5106">
        <w:rPr>
          <w:rFonts w:ascii="Times New Roman" w:hAnsi="Times New Roman" w:cs="Times New Roman"/>
          <w:sz w:val="24"/>
          <w:szCs w:val="24"/>
        </w:rPr>
        <w:t>Develop a learning structure</w:t>
      </w:r>
    </w:p>
    <w:p w14:paraId="0ACF6650" w14:textId="51141409" w:rsidR="00EA5106" w:rsidRPr="00EA5106" w:rsidRDefault="00EA5106" w:rsidP="00EA5106">
      <w:pPr>
        <w:spacing w:line="480" w:lineRule="auto"/>
        <w:ind w:firstLine="720"/>
        <w:contextualSpacing/>
        <w:rPr>
          <w:rFonts w:ascii="Times New Roman" w:hAnsi="Times New Roman" w:cs="Times New Roman"/>
          <w:sz w:val="24"/>
          <w:szCs w:val="24"/>
        </w:rPr>
      </w:pPr>
      <w:r w:rsidRPr="00EA5106">
        <w:rPr>
          <w:rFonts w:ascii="Times New Roman" w:hAnsi="Times New Roman" w:cs="Times New Roman"/>
          <w:sz w:val="24"/>
          <w:szCs w:val="24"/>
        </w:rPr>
        <w:t>Student adults are exposed and have access to a lot of information thanks to the internet technology. Students can learn and develop skills in almost any field in a matter of days because a lot of knowledge is accessible over the internet. Therefore, a teacher must develop a learning structure that allows the student adults to see the relevance of their learning.  In this strategy, the teacher is expected to communicate with the student adults and inform them why learning something is important</w:t>
      </w:r>
      <w:r w:rsidR="00095759">
        <w:rPr>
          <w:rFonts w:ascii="Times New Roman" w:hAnsi="Times New Roman" w:cs="Times New Roman"/>
          <w:sz w:val="24"/>
          <w:szCs w:val="24"/>
        </w:rPr>
        <w:t xml:space="preserve"> (</w:t>
      </w:r>
      <w:r w:rsidR="00095759" w:rsidRPr="00095759">
        <w:rPr>
          <w:rFonts w:ascii="Times New Roman" w:hAnsi="Times New Roman" w:cs="Times New Roman"/>
          <w:sz w:val="24"/>
          <w:szCs w:val="24"/>
        </w:rPr>
        <w:t>Kyriakoulis</w:t>
      </w:r>
      <w:r w:rsidR="00095759">
        <w:rPr>
          <w:rFonts w:ascii="Times New Roman" w:hAnsi="Times New Roman" w:cs="Times New Roman"/>
          <w:sz w:val="24"/>
          <w:szCs w:val="24"/>
        </w:rPr>
        <w:t xml:space="preserve"> et al., 2016)</w:t>
      </w:r>
      <w:r w:rsidRPr="00EA5106">
        <w:rPr>
          <w:rFonts w:ascii="Times New Roman" w:hAnsi="Times New Roman" w:cs="Times New Roman"/>
          <w:sz w:val="24"/>
          <w:szCs w:val="24"/>
        </w:rPr>
        <w:t xml:space="preserve">. One way of </w:t>
      </w:r>
      <w:r w:rsidRPr="00EA5106">
        <w:rPr>
          <w:rFonts w:ascii="Times New Roman" w:hAnsi="Times New Roman" w:cs="Times New Roman"/>
          <w:sz w:val="24"/>
          <w:szCs w:val="24"/>
        </w:rPr>
        <w:lastRenderedPageBreak/>
        <w:t>getting through to the students is by understanding their goals and developing a strategy that gives them the big picture and informs them how the knowledge they are gaining fits in.</w:t>
      </w:r>
    </w:p>
    <w:p w14:paraId="5194C44F" w14:textId="14EBFB12" w:rsidR="00EA5106" w:rsidRPr="00EA5106" w:rsidRDefault="00EA5106" w:rsidP="00EA5106">
      <w:pPr>
        <w:spacing w:line="480" w:lineRule="auto"/>
        <w:ind w:firstLine="720"/>
        <w:contextualSpacing/>
        <w:rPr>
          <w:rFonts w:ascii="Times New Roman" w:hAnsi="Times New Roman" w:cs="Times New Roman"/>
          <w:sz w:val="24"/>
          <w:szCs w:val="24"/>
        </w:rPr>
      </w:pPr>
      <w:r w:rsidRPr="00EA5106">
        <w:rPr>
          <w:rFonts w:ascii="Times New Roman" w:hAnsi="Times New Roman" w:cs="Times New Roman"/>
          <w:sz w:val="24"/>
          <w:szCs w:val="24"/>
        </w:rPr>
        <w:t>This strategy's significance is that it gives student adults the motivation and dream to learn to attain their goals. The learning process is designed to communicate directly to the student adults by touching on past experiences, which allows the learners to relate their experiences and knowledge with regards to the topic in question</w:t>
      </w:r>
      <w:r w:rsidR="00095759">
        <w:rPr>
          <w:rFonts w:ascii="Times New Roman" w:hAnsi="Times New Roman" w:cs="Times New Roman"/>
          <w:sz w:val="24"/>
          <w:szCs w:val="24"/>
        </w:rPr>
        <w:t xml:space="preserve"> (</w:t>
      </w:r>
      <w:r w:rsidR="00095759" w:rsidRPr="00095759">
        <w:rPr>
          <w:rFonts w:ascii="Times New Roman" w:hAnsi="Times New Roman" w:cs="Times New Roman"/>
          <w:sz w:val="24"/>
          <w:szCs w:val="24"/>
        </w:rPr>
        <w:t>Horntvedt</w:t>
      </w:r>
      <w:r w:rsidR="00095759">
        <w:rPr>
          <w:rFonts w:ascii="Times New Roman" w:hAnsi="Times New Roman" w:cs="Times New Roman"/>
          <w:sz w:val="24"/>
          <w:szCs w:val="24"/>
        </w:rPr>
        <w:t xml:space="preserve"> et al., 2018)</w:t>
      </w:r>
      <w:r w:rsidRPr="00EA5106">
        <w:rPr>
          <w:rFonts w:ascii="Times New Roman" w:hAnsi="Times New Roman" w:cs="Times New Roman"/>
          <w:sz w:val="24"/>
          <w:szCs w:val="24"/>
        </w:rPr>
        <w:t>. The learning structure also breaks the monotony of learning by integrating different learning techniques such as lecture, hands-on and question, and answer.</w:t>
      </w:r>
    </w:p>
    <w:p w14:paraId="533BDBD9" w14:textId="77777777" w:rsidR="00EA5106" w:rsidRPr="00EA5106" w:rsidRDefault="00EA5106" w:rsidP="00E5320C">
      <w:pPr>
        <w:spacing w:line="480" w:lineRule="auto"/>
        <w:ind w:firstLine="720"/>
        <w:contextualSpacing/>
        <w:jc w:val="center"/>
        <w:rPr>
          <w:rFonts w:ascii="Times New Roman" w:hAnsi="Times New Roman" w:cs="Times New Roman"/>
          <w:sz w:val="24"/>
          <w:szCs w:val="24"/>
        </w:rPr>
      </w:pPr>
      <w:r w:rsidRPr="00EA5106">
        <w:rPr>
          <w:rFonts w:ascii="Times New Roman" w:hAnsi="Times New Roman" w:cs="Times New Roman"/>
          <w:sz w:val="24"/>
          <w:szCs w:val="24"/>
        </w:rPr>
        <w:t>Controlling the learning environment</w:t>
      </w:r>
    </w:p>
    <w:p w14:paraId="3A6DE2CF" w14:textId="0FF0F54A" w:rsidR="00EA5106" w:rsidRPr="00EA5106" w:rsidRDefault="00EA5106" w:rsidP="00EA5106">
      <w:pPr>
        <w:spacing w:line="480" w:lineRule="auto"/>
        <w:ind w:firstLine="720"/>
        <w:contextualSpacing/>
        <w:rPr>
          <w:rFonts w:ascii="Times New Roman" w:hAnsi="Times New Roman" w:cs="Times New Roman"/>
          <w:sz w:val="24"/>
          <w:szCs w:val="24"/>
        </w:rPr>
      </w:pPr>
      <w:r w:rsidRPr="00EA5106">
        <w:rPr>
          <w:rFonts w:ascii="Times New Roman" w:hAnsi="Times New Roman" w:cs="Times New Roman"/>
          <w:sz w:val="24"/>
          <w:szCs w:val="24"/>
        </w:rPr>
        <w:t>Teaching is not complete without a learning environment, which in most cases, is school. An environment can have a positive, negative, or no impact on the learning of young adults. The learning environment of young adults should be controlled to maximize the ability of learners to concentrate on what is being taught</w:t>
      </w:r>
      <w:r w:rsidR="00095759">
        <w:rPr>
          <w:rFonts w:ascii="Times New Roman" w:hAnsi="Times New Roman" w:cs="Times New Roman"/>
          <w:sz w:val="24"/>
          <w:szCs w:val="24"/>
        </w:rPr>
        <w:t xml:space="preserve"> (</w:t>
      </w:r>
      <w:r w:rsidR="00095759" w:rsidRPr="00095759">
        <w:rPr>
          <w:rFonts w:ascii="Times New Roman" w:hAnsi="Times New Roman" w:cs="Times New Roman"/>
          <w:sz w:val="24"/>
          <w:szCs w:val="24"/>
        </w:rPr>
        <w:t>Wibowo, Syafrizal &amp; Syafryadin, 2020)</w:t>
      </w:r>
      <w:r w:rsidRPr="00EA5106">
        <w:rPr>
          <w:rFonts w:ascii="Times New Roman" w:hAnsi="Times New Roman" w:cs="Times New Roman"/>
          <w:sz w:val="24"/>
          <w:szCs w:val="24"/>
        </w:rPr>
        <w:t>. For most teachers, the fact the students are in school makes them assume that they are in the best possible learning environment. This might be true, but we have to consider that many learning environments impact the overall learning process. For example, a school located in a neighbourhood with frequent gun violence is not appropriate for learning because the concentration of student adults and the teacher will often get carried away.</w:t>
      </w:r>
    </w:p>
    <w:p w14:paraId="24A2E3E9" w14:textId="4E09AABD" w:rsidR="00EA5106" w:rsidRPr="00EA5106" w:rsidRDefault="00EA5106" w:rsidP="00EA5106">
      <w:pPr>
        <w:spacing w:line="480" w:lineRule="auto"/>
        <w:ind w:firstLine="720"/>
        <w:contextualSpacing/>
        <w:rPr>
          <w:rFonts w:ascii="Times New Roman" w:hAnsi="Times New Roman" w:cs="Times New Roman"/>
          <w:sz w:val="24"/>
          <w:szCs w:val="24"/>
        </w:rPr>
      </w:pPr>
      <w:r w:rsidRPr="00EA5106">
        <w:rPr>
          <w:rFonts w:ascii="Times New Roman" w:hAnsi="Times New Roman" w:cs="Times New Roman"/>
          <w:sz w:val="24"/>
          <w:szCs w:val="24"/>
        </w:rPr>
        <w:t>This strategy proposes the creation of a risk-free environment where student adults are free to participate. The teacher should ensure that the spotlight is moved from the tutor towards the student and ensuring that they are autonomous and self-directing in search of knowledge. This strategy is perfect in that it allows the teacher to act as a facilitator and the student adults are able to work together as resources. Student adults are free to challenge and debate on ideas and concepts</w:t>
      </w:r>
      <w:r w:rsidR="001A12FE">
        <w:rPr>
          <w:rFonts w:ascii="Times New Roman" w:hAnsi="Times New Roman" w:cs="Times New Roman"/>
          <w:sz w:val="24"/>
          <w:szCs w:val="24"/>
        </w:rPr>
        <w:t xml:space="preserve"> (</w:t>
      </w:r>
      <w:r w:rsidR="001A12FE" w:rsidRPr="00095759">
        <w:rPr>
          <w:rFonts w:ascii="Times New Roman" w:hAnsi="Times New Roman" w:cs="Times New Roman"/>
          <w:sz w:val="24"/>
          <w:szCs w:val="24"/>
        </w:rPr>
        <w:t>Horntvedt</w:t>
      </w:r>
      <w:r w:rsidR="001A12FE">
        <w:rPr>
          <w:rFonts w:ascii="Times New Roman" w:hAnsi="Times New Roman" w:cs="Times New Roman"/>
          <w:sz w:val="24"/>
          <w:szCs w:val="24"/>
        </w:rPr>
        <w:t xml:space="preserve"> et al., 2018)</w:t>
      </w:r>
      <w:r w:rsidRPr="00EA5106">
        <w:rPr>
          <w:rFonts w:ascii="Times New Roman" w:hAnsi="Times New Roman" w:cs="Times New Roman"/>
          <w:sz w:val="24"/>
          <w:szCs w:val="24"/>
        </w:rPr>
        <w:t xml:space="preserve">. Student adults have clearly defined goals, objectives, and agenda; thus, there is a need to stay focused to gain the most. The </w:t>
      </w:r>
      <w:r w:rsidRPr="00EA5106">
        <w:rPr>
          <w:rFonts w:ascii="Times New Roman" w:hAnsi="Times New Roman" w:cs="Times New Roman"/>
          <w:sz w:val="24"/>
          <w:szCs w:val="24"/>
        </w:rPr>
        <w:lastRenderedPageBreak/>
        <w:t>facilitator and other learners are able to clear doubts, fears, and answer questions posed by student adults before the introduction of a new topic.</w:t>
      </w:r>
    </w:p>
    <w:p w14:paraId="180E2AC7" w14:textId="77777777" w:rsidR="00EA5106" w:rsidRPr="00EA5106" w:rsidRDefault="00EA5106" w:rsidP="00E5320C">
      <w:pPr>
        <w:spacing w:line="480" w:lineRule="auto"/>
        <w:ind w:firstLine="720"/>
        <w:contextualSpacing/>
        <w:jc w:val="center"/>
        <w:rPr>
          <w:rFonts w:ascii="Times New Roman" w:hAnsi="Times New Roman" w:cs="Times New Roman"/>
          <w:sz w:val="24"/>
          <w:szCs w:val="24"/>
        </w:rPr>
      </w:pPr>
      <w:r w:rsidRPr="00EA5106">
        <w:rPr>
          <w:rFonts w:ascii="Times New Roman" w:hAnsi="Times New Roman" w:cs="Times New Roman"/>
          <w:sz w:val="24"/>
          <w:szCs w:val="24"/>
        </w:rPr>
        <w:t>Controlling of the learning activity</w:t>
      </w:r>
    </w:p>
    <w:p w14:paraId="728BD28E" w14:textId="66F5A71D" w:rsidR="00EA5106" w:rsidRDefault="00EA5106" w:rsidP="00EA5106">
      <w:pPr>
        <w:spacing w:line="480" w:lineRule="auto"/>
        <w:ind w:firstLine="720"/>
        <w:contextualSpacing/>
        <w:rPr>
          <w:rFonts w:ascii="Times New Roman" w:hAnsi="Times New Roman" w:cs="Times New Roman"/>
          <w:sz w:val="24"/>
          <w:szCs w:val="24"/>
        </w:rPr>
      </w:pPr>
      <w:r w:rsidRPr="00EA5106">
        <w:rPr>
          <w:rFonts w:ascii="Times New Roman" w:hAnsi="Times New Roman" w:cs="Times New Roman"/>
          <w:sz w:val="24"/>
          <w:szCs w:val="24"/>
        </w:rPr>
        <w:t>This strategy capitalizes on the nature of student adults who are problem-cantered. This means that the facilitator should consider changing the approach from data dumping to a more involving and problem-</w:t>
      </w:r>
      <w:r w:rsidR="00095759" w:rsidRPr="00EA5106">
        <w:rPr>
          <w:rFonts w:ascii="Times New Roman" w:hAnsi="Times New Roman" w:cs="Times New Roman"/>
          <w:sz w:val="24"/>
          <w:szCs w:val="24"/>
        </w:rPr>
        <w:t>cantered</w:t>
      </w:r>
      <w:r w:rsidRPr="00EA5106">
        <w:rPr>
          <w:rFonts w:ascii="Times New Roman" w:hAnsi="Times New Roman" w:cs="Times New Roman"/>
          <w:sz w:val="24"/>
          <w:szCs w:val="24"/>
        </w:rPr>
        <w:t xml:space="preserve"> approach. The facilitator is expected to structure the learning activity to encourage adult students to explore or use task-</w:t>
      </w:r>
      <w:r w:rsidR="00095759" w:rsidRPr="00EA5106">
        <w:rPr>
          <w:rFonts w:ascii="Times New Roman" w:hAnsi="Times New Roman" w:cs="Times New Roman"/>
          <w:sz w:val="24"/>
          <w:szCs w:val="24"/>
        </w:rPr>
        <w:t>cantered</w:t>
      </w:r>
      <w:r w:rsidRPr="00EA5106">
        <w:rPr>
          <w:rFonts w:ascii="Times New Roman" w:hAnsi="Times New Roman" w:cs="Times New Roman"/>
          <w:sz w:val="24"/>
          <w:szCs w:val="24"/>
        </w:rPr>
        <w:t xml:space="preserve"> approaches</w:t>
      </w:r>
      <w:r w:rsidR="00095759">
        <w:rPr>
          <w:rFonts w:ascii="Times New Roman" w:hAnsi="Times New Roman" w:cs="Times New Roman"/>
          <w:sz w:val="24"/>
          <w:szCs w:val="24"/>
        </w:rPr>
        <w:t xml:space="preserve"> (</w:t>
      </w:r>
      <w:r w:rsidR="00095759" w:rsidRPr="00095759">
        <w:rPr>
          <w:rFonts w:ascii="Times New Roman" w:hAnsi="Times New Roman" w:cs="Times New Roman"/>
          <w:sz w:val="24"/>
          <w:szCs w:val="24"/>
        </w:rPr>
        <w:t>Carreira, 2016)</w:t>
      </w:r>
      <w:r w:rsidRPr="00EA5106">
        <w:rPr>
          <w:rFonts w:ascii="Times New Roman" w:hAnsi="Times New Roman" w:cs="Times New Roman"/>
          <w:sz w:val="24"/>
          <w:szCs w:val="24"/>
        </w:rPr>
        <w:t>. When using this strategy, facilitators are encouraged to apply the knowledge being taught on real-world problems. This allows the student adults to understand how the knowledge is applied immediately, and the facilitator is able to provide immediate feedback such that the student adults learn from mistakes. Often, adults are egocentric, and this might prevent them from asking questions on the topic. Thus, the facilitator is expected to gauge student adults' reactions to determine if they understood the topic before moving on.</w:t>
      </w:r>
    </w:p>
    <w:p w14:paraId="7918F5F3" w14:textId="131EDF51" w:rsidR="00BC6673" w:rsidRPr="00E5320C" w:rsidRDefault="00BC6673" w:rsidP="00E5320C">
      <w:pPr>
        <w:spacing w:line="480" w:lineRule="auto"/>
        <w:ind w:firstLine="720"/>
        <w:contextualSpacing/>
        <w:jc w:val="center"/>
        <w:rPr>
          <w:rFonts w:ascii="Times New Roman" w:hAnsi="Times New Roman" w:cs="Times New Roman"/>
          <w:b/>
          <w:sz w:val="24"/>
          <w:szCs w:val="24"/>
        </w:rPr>
      </w:pPr>
      <w:r w:rsidRPr="00E5320C">
        <w:rPr>
          <w:rFonts w:ascii="Times New Roman" w:hAnsi="Times New Roman" w:cs="Times New Roman"/>
          <w:b/>
          <w:sz w:val="24"/>
          <w:szCs w:val="24"/>
        </w:rPr>
        <w:t>Application of andragogical principles to the role of a curriculum leader</w:t>
      </w:r>
    </w:p>
    <w:p w14:paraId="1BA7ADE2" w14:textId="5A2E8B89" w:rsidR="00BC6673" w:rsidRPr="00EA5106" w:rsidRDefault="00BC6673" w:rsidP="00EA5106">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As a curriculum leader, knowledge of andragogical principles and understanding how to apply them to fit the role is very critical in educating student adults. First, a curriculum leader should understand that adults have a need to understand the reason behind learning something</w:t>
      </w:r>
      <w:r w:rsidR="00825B15">
        <w:rPr>
          <w:rFonts w:ascii="Times New Roman" w:hAnsi="Times New Roman" w:cs="Times New Roman"/>
          <w:sz w:val="24"/>
          <w:szCs w:val="24"/>
        </w:rPr>
        <w:t xml:space="preserve"> (</w:t>
      </w:r>
      <w:r w:rsidR="00825B15" w:rsidRPr="000E680E">
        <w:rPr>
          <w:rFonts w:ascii="Times New Roman" w:hAnsi="Times New Roman" w:cs="Times New Roman"/>
          <w:sz w:val="24"/>
          <w:szCs w:val="24"/>
        </w:rPr>
        <w:t>Goddu,2012)</w:t>
      </w:r>
      <w:r>
        <w:rPr>
          <w:rFonts w:ascii="Times New Roman" w:hAnsi="Times New Roman" w:cs="Times New Roman"/>
          <w:sz w:val="24"/>
          <w:szCs w:val="24"/>
        </w:rPr>
        <w:t xml:space="preserve">. </w:t>
      </w:r>
      <w:r w:rsidR="00825B15">
        <w:rPr>
          <w:rFonts w:ascii="Times New Roman" w:hAnsi="Times New Roman" w:cs="Times New Roman"/>
          <w:sz w:val="24"/>
          <w:szCs w:val="24"/>
        </w:rPr>
        <w:t>Based on</w:t>
      </w:r>
      <w:r>
        <w:rPr>
          <w:rFonts w:ascii="Times New Roman" w:hAnsi="Times New Roman" w:cs="Times New Roman"/>
          <w:sz w:val="24"/>
          <w:szCs w:val="24"/>
        </w:rPr>
        <w:t xml:space="preserve"> this knowledge, the curriculum leader is expected to find convincing information based on real life issues to present the student adults on why they are learning </w:t>
      </w:r>
      <w:r w:rsidR="00835419">
        <w:rPr>
          <w:rFonts w:ascii="Times New Roman" w:hAnsi="Times New Roman" w:cs="Times New Roman"/>
          <w:sz w:val="24"/>
          <w:szCs w:val="24"/>
        </w:rPr>
        <w:t>something. The curriculum leader should capitalize on the relationship between the andragogical principles to keep the adult students motivated and interested to learn</w:t>
      </w:r>
      <w:r w:rsidR="00825B15">
        <w:rPr>
          <w:rFonts w:ascii="Times New Roman" w:hAnsi="Times New Roman" w:cs="Times New Roman"/>
          <w:sz w:val="24"/>
          <w:szCs w:val="24"/>
        </w:rPr>
        <w:t xml:space="preserve"> (</w:t>
      </w:r>
      <w:r w:rsidR="00825B15" w:rsidRPr="00825B15">
        <w:rPr>
          <w:rFonts w:ascii="Times New Roman" w:hAnsi="Times New Roman" w:cs="Times New Roman"/>
          <w:sz w:val="24"/>
          <w:szCs w:val="24"/>
        </w:rPr>
        <w:t>Zacharakis &amp; Glass, 2010)</w:t>
      </w:r>
      <w:r w:rsidR="00835419">
        <w:rPr>
          <w:rFonts w:ascii="Times New Roman" w:hAnsi="Times New Roman" w:cs="Times New Roman"/>
          <w:sz w:val="24"/>
          <w:szCs w:val="24"/>
        </w:rPr>
        <w:t>. For instance, a curriculum leader should identify a problem-based reason for the students to learn a topic and try to identify immediate value to the students by applying an experiential approach to learning.</w:t>
      </w:r>
    </w:p>
    <w:p w14:paraId="79198F9D" w14:textId="77777777" w:rsidR="00EA5106" w:rsidRPr="00EA5106" w:rsidRDefault="00EA5106" w:rsidP="00E5320C">
      <w:pPr>
        <w:spacing w:line="480" w:lineRule="auto"/>
        <w:ind w:firstLine="720"/>
        <w:contextualSpacing/>
        <w:jc w:val="center"/>
        <w:rPr>
          <w:rFonts w:ascii="Times New Roman" w:hAnsi="Times New Roman" w:cs="Times New Roman"/>
          <w:sz w:val="24"/>
          <w:szCs w:val="24"/>
        </w:rPr>
      </w:pPr>
      <w:r w:rsidRPr="00EA5106">
        <w:rPr>
          <w:rFonts w:ascii="Times New Roman" w:hAnsi="Times New Roman" w:cs="Times New Roman"/>
          <w:sz w:val="24"/>
          <w:szCs w:val="24"/>
        </w:rPr>
        <w:t>Conclusion</w:t>
      </w:r>
    </w:p>
    <w:p w14:paraId="4C858EF6" w14:textId="7CB5CDD6" w:rsidR="00FD410A" w:rsidRDefault="00EA5106" w:rsidP="00E5320C">
      <w:pPr>
        <w:spacing w:line="480" w:lineRule="auto"/>
        <w:ind w:firstLine="720"/>
        <w:contextualSpacing/>
        <w:rPr>
          <w:rFonts w:ascii="Times New Roman" w:hAnsi="Times New Roman" w:cs="Times New Roman"/>
          <w:sz w:val="24"/>
          <w:szCs w:val="24"/>
        </w:rPr>
      </w:pPr>
      <w:r w:rsidRPr="00EA5106">
        <w:rPr>
          <w:rFonts w:ascii="Times New Roman" w:hAnsi="Times New Roman" w:cs="Times New Roman"/>
          <w:sz w:val="24"/>
          <w:szCs w:val="24"/>
        </w:rPr>
        <w:lastRenderedPageBreak/>
        <w:t>There are many approaches that teachers might use while imparting knowledge to adults. These strategies are likely to bear fruits because each comes with its own set of pros and cons. I feel that the interaction between student adults and their facilitator plays a critical role in the learning process. Student adults are mature and able to make their decisions on different issues. Therefore, the teacher should desist from treating them like children and learn to treat them as equals. Facilitators demand a lot of attention and concentration from student adults.</w:t>
      </w:r>
      <w:r w:rsidR="00E5320C">
        <w:rPr>
          <w:rFonts w:ascii="Times New Roman" w:hAnsi="Times New Roman" w:cs="Times New Roman"/>
          <w:sz w:val="24"/>
          <w:szCs w:val="24"/>
        </w:rPr>
        <w:t xml:space="preserve"> </w:t>
      </w:r>
      <w:r w:rsidRPr="00EA5106">
        <w:rPr>
          <w:rFonts w:ascii="Times New Roman" w:hAnsi="Times New Roman" w:cs="Times New Roman"/>
          <w:sz w:val="24"/>
          <w:szCs w:val="24"/>
        </w:rPr>
        <w:t>Similarly, the facilitators should learn to listen to and respect the opinions of student adults. Finally, the facilitators should understand that student adults have a life and are preoccupied with many things apart from learning. Often, these occupations, such as part-time jobs, might get in the way of learning, especially when there is a conflict of interest.</w:t>
      </w:r>
    </w:p>
    <w:p w14:paraId="308343FE" w14:textId="36D43B32" w:rsidR="00095759" w:rsidRDefault="00095759" w:rsidP="00EA5106">
      <w:pPr>
        <w:spacing w:line="480" w:lineRule="auto"/>
        <w:ind w:firstLine="720"/>
        <w:contextualSpacing/>
        <w:rPr>
          <w:rFonts w:ascii="Times New Roman" w:hAnsi="Times New Roman" w:cs="Times New Roman"/>
          <w:sz w:val="24"/>
          <w:szCs w:val="24"/>
        </w:rPr>
      </w:pPr>
    </w:p>
    <w:p w14:paraId="06EFB16D" w14:textId="34766848" w:rsidR="00095759" w:rsidRDefault="00095759" w:rsidP="00EA5106">
      <w:pPr>
        <w:spacing w:line="480" w:lineRule="auto"/>
        <w:ind w:firstLine="720"/>
        <w:contextualSpacing/>
        <w:rPr>
          <w:rFonts w:ascii="Times New Roman" w:hAnsi="Times New Roman" w:cs="Times New Roman"/>
          <w:sz w:val="24"/>
          <w:szCs w:val="24"/>
        </w:rPr>
      </w:pPr>
    </w:p>
    <w:p w14:paraId="7A68B8BA" w14:textId="77777777" w:rsidR="00E5320C" w:rsidRDefault="00E5320C">
      <w:pPr>
        <w:rPr>
          <w:rFonts w:ascii="Times New Roman" w:hAnsi="Times New Roman" w:cs="Times New Roman"/>
          <w:sz w:val="24"/>
          <w:szCs w:val="24"/>
        </w:rPr>
      </w:pPr>
      <w:r>
        <w:rPr>
          <w:rFonts w:ascii="Times New Roman" w:hAnsi="Times New Roman" w:cs="Times New Roman"/>
          <w:sz w:val="24"/>
          <w:szCs w:val="24"/>
        </w:rPr>
        <w:br w:type="page"/>
      </w:r>
    </w:p>
    <w:p w14:paraId="3D8B6926" w14:textId="1B6B31F8" w:rsidR="00095759" w:rsidRDefault="00095759" w:rsidP="00095759">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 </w:t>
      </w:r>
    </w:p>
    <w:p w14:paraId="41E1A7D4" w14:textId="03BE6E54" w:rsidR="00095759" w:rsidRDefault="00095759" w:rsidP="00095759">
      <w:pPr>
        <w:spacing w:line="480" w:lineRule="auto"/>
        <w:ind w:left="720" w:hanging="720"/>
        <w:contextualSpacing/>
        <w:rPr>
          <w:rFonts w:ascii="Times New Roman" w:hAnsi="Times New Roman" w:cs="Times New Roman"/>
          <w:sz w:val="24"/>
          <w:szCs w:val="24"/>
        </w:rPr>
      </w:pPr>
      <w:r w:rsidRPr="00095759">
        <w:rPr>
          <w:rFonts w:ascii="Times New Roman" w:hAnsi="Times New Roman" w:cs="Times New Roman"/>
          <w:sz w:val="24"/>
          <w:szCs w:val="24"/>
        </w:rPr>
        <w:t>Armstrong, T. (2016). </w:t>
      </w:r>
      <w:r w:rsidRPr="00095759">
        <w:rPr>
          <w:rFonts w:ascii="Times New Roman" w:hAnsi="Times New Roman" w:cs="Times New Roman"/>
          <w:i/>
          <w:iCs/>
          <w:sz w:val="24"/>
          <w:szCs w:val="24"/>
        </w:rPr>
        <w:t>The power of the adolescent brain: Strategies for teaching middle and high school students</w:t>
      </w:r>
      <w:r w:rsidRPr="00095759">
        <w:rPr>
          <w:rFonts w:ascii="Times New Roman" w:hAnsi="Times New Roman" w:cs="Times New Roman"/>
          <w:sz w:val="24"/>
          <w:szCs w:val="24"/>
        </w:rPr>
        <w:t>. ASCD.</w:t>
      </w:r>
    </w:p>
    <w:p w14:paraId="296C22E8" w14:textId="37081D52" w:rsidR="00095759" w:rsidRDefault="00095759" w:rsidP="00095759">
      <w:pPr>
        <w:spacing w:line="480" w:lineRule="auto"/>
        <w:ind w:left="720" w:hanging="720"/>
        <w:contextualSpacing/>
        <w:rPr>
          <w:rFonts w:ascii="Times New Roman" w:hAnsi="Times New Roman" w:cs="Times New Roman"/>
          <w:sz w:val="24"/>
          <w:szCs w:val="24"/>
        </w:rPr>
      </w:pPr>
      <w:r w:rsidRPr="00095759">
        <w:rPr>
          <w:rFonts w:ascii="Times New Roman" w:hAnsi="Times New Roman" w:cs="Times New Roman"/>
          <w:sz w:val="24"/>
          <w:szCs w:val="24"/>
        </w:rPr>
        <w:t>Carreira, M. (2016). A general framework and supporting strategies for teaching mixed classes. </w:t>
      </w:r>
      <w:r w:rsidRPr="00095759">
        <w:rPr>
          <w:rFonts w:ascii="Times New Roman" w:hAnsi="Times New Roman" w:cs="Times New Roman"/>
          <w:i/>
          <w:iCs/>
          <w:sz w:val="24"/>
          <w:szCs w:val="24"/>
        </w:rPr>
        <w:t>Advances in Spanish as a heritage language</w:t>
      </w:r>
      <w:r w:rsidRPr="00095759">
        <w:rPr>
          <w:rFonts w:ascii="Times New Roman" w:hAnsi="Times New Roman" w:cs="Times New Roman"/>
          <w:sz w:val="24"/>
          <w:szCs w:val="24"/>
        </w:rPr>
        <w:t>, </w:t>
      </w:r>
      <w:r w:rsidRPr="00095759">
        <w:rPr>
          <w:rFonts w:ascii="Times New Roman" w:hAnsi="Times New Roman" w:cs="Times New Roman"/>
          <w:i/>
          <w:iCs/>
          <w:sz w:val="24"/>
          <w:szCs w:val="24"/>
        </w:rPr>
        <w:t>49</w:t>
      </w:r>
      <w:r w:rsidRPr="00095759">
        <w:rPr>
          <w:rFonts w:ascii="Times New Roman" w:hAnsi="Times New Roman" w:cs="Times New Roman"/>
          <w:sz w:val="24"/>
          <w:szCs w:val="24"/>
        </w:rPr>
        <w:t>, 159-176.</w:t>
      </w:r>
    </w:p>
    <w:p w14:paraId="4D59957A" w14:textId="197E871A" w:rsidR="000E680E" w:rsidRDefault="000E680E" w:rsidP="00095759">
      <w:pPr>
        <w:spacing w:line="480" w:lineRule="auto"/>
        <w:ind w:left="720" w:hanging="720"/>
        <w:contextualSpacing/>
        <w:rPr>
          <w:rFonts w:ascii="Times New Roman" w:hAnsi="Times New Roman" w:cs="Times New Roman"/>
          <w:sz w:val="24"/>
          <w:szCs w:val="24"/>
        </w:rPr>
      </w:pPr>
      <w:r w:rsidRPr="000E680E">
        <w:rPr>
          <w:rFonts w:ascii="Times New Roman" w:hAnsi="Times New Roman" w:cs="Times New Roman"/>
          <w:sz w:val="24"/>
          <w:szCs w:val="24"/>
        </w:rPr>
        <w:t>Goddu, K. (2012). Meeting the challenge: Teaching strategies for adult learners. </w:t>
      </w:r>
      <w:r w:rsidRPr="000E680E">
        <w:rPr>
          <w:rFonts w:ascii="Times New Roman" w:hAnsi="Times New Roman" w:cs="Times New Roman"/>
          <w:i/>
          <w:iCs/>
          <w:sz w:val="24"/>
          <w:szCs w:val="24"/>
        </w:rPr>
        <w:t>Kappa Delta Pi Record</w:t>
      </w:r>
      <w:r w:rsidRPr="000E680E">
        <w:rPr>
          <w:rFonts w:ascii="Times New Roman" w:hAnsi="Times New Roman" w:cs="Times New Roman"/>
          <w:sz w:val="24"/>
          <w:szCs w:val="24"/>
        </w:rPr>
        <w:t>, </w:t>
      </w:r>
      <w:r w:rsidRPr="000E680E">
        <w:rPr>
          <w:rFonts w:ascii="Times New Roman" w:hAnsi="Times New Roman" w:cs="Times New Roman"/>
          <w:i/>
          <w:iCs/>
          <w:sz w:val="24"/>
          <w:szCs w:val="24"/>
        </w:rPr>
        <w:t>48</w:t>
      </w:r>
      <w:r w:rsidRPr="000E680E">
        <w:rPr>
          <w:rFonts w:ascii="Times New Roman" w:hAnsi="Times New Roman" w:cs="Times New Roman"/>
          <w:sz w:val="24"/>
          <w:szCs w:val="24"/>
        </w:rPr>
        <w:t>(4), 169-173.</w:t>
      </w:r>
    </w:p>
    <w:p w14:paraId="7D3D4A55" w14:textId="008FD85D" w:rsidR="00095759" w:rsidRDefault="00095759" w:rsidP="00095759">
      <w:pPr>
        <w:spacing w:line="480" w:lineRule="auto"/>
        <w:ind w:left="720" w:hanging="720"/>
        <w:contextualSpacing/>
        <w:rPr>
          <w:rFonts w:ascii="Times New Roman" w:hAnsi="Times New Roman" w:cs="Times New Roman"/>
          <w:sz w:val="24"/>
          <w:szCs w:val="24"/>
        </w:rPr>
      </w:pPr>
      <w:r w:rsidRPr="00095759">
        <w:rPr>
          <w:rFonts w:ascii="Times New Roman" w:hAnsi="Times New Roman" w:cs="Times New Roman"/>
          <w:sz w:val="24"/>
          <w:szCs w:val="24"/>
        </w:rPr>
        <w:t>Horntvedt, M. E. T., Nordsteien, A., Fermann, T., &amp; Severinsson, E. (2018). Strategies for teaching evidence-based practice in nursing education: a thematic literature review. </w:t>
      </w:r>
      <w:r w:rsidRPr="00095759">
        <w:rPr>
          <w:rFonts w:ascii="Times New Roman" w:hAnsi="Times New Roman" w:cs="Times New Roman"/>
          <w:i/>
          <w:iCs/>
          <w:sz w:val="24"/>
          <w:szCs w:val="24"/>
        </w:rPr>
        <w:t>BMC medical education</w:t>
      </w:r>
      <w:r w:rsidRPr="00095759">
        <w:rPr>
          <w:rFonts w:ascii="Times New Roman" w:hAnsi="Times New Roman" w:cs="Times New Roman"/>
          <w:sz w:val="24"/>
          <w:szCs w:val="24"/>
        </w:rPr>
        <w:t>, </w:t>
      </w:r>
      <w:r w:rsidRPr="00095759">
        <w:rPr>
          <w:rFonts w:ascii="Times New Roman" w:hAnsi="Times New Roman" w:cs="Times New Roman"/>
          <w:i/>
          <w:iCs/>
          <w:sz w:val="24"/>
          <w:szCs w:val="24"/>
        </w:rPr>
        <w:t>18</w:t>
      </w:r>
      <w:r w:rsidRPr="00095759">
        <w:rPr>
          <w:rFonts w:ascii="Times New Roman" w:hAnsi="Times New Roman" w:cs="Times New Roman"/>
          <w:sz w:val="24"/>
          <w:szCs w:val="24"/>
        </w:rPr>
        <w:t>(1), 172.</w:t>
      </w:r>
    </w:p>
    <w:p w14:paraId="1CA318DF" w14:textId="5EDF9C86" w:rsidR="00095759" w:rsidRDefault="00095759" w:rsidP="00095759">
      <w:pPr>
        <w:spacing w:line="480" w:lineRule="auto"/>
        <w:ind w:left="720" w:hanging="720"/>
        <w:contextualSpacing/>
        <w:rPr>
          <w:rFonts w:ascii="Times New Roman" w:hAnsi="Times New Roman" w:cs="Times New Roman"/>
          <w:sz w:val="24"/>
          <w:szCs w:val="24"/>
        </w:rPr>
      </w:pPr>
      <w:r w:rsidRPr="00095759">
        <w:rPr>
          <w:rFonts w:ascii="Times New Roman" w:hAnsi="Times New Roman" w:cs="Times New Roman"/>
          <w:sz w:val="24"/>
          <w:szCs w:val="24"/>
        </w:rPr>
        <w:t>Kyriakoulis, K., Patelarou, A., Laliotis, A., Wan, A. C., Matalliotakis, M., Tsiou, C., &amp; Patelarou, E. (2016). Educational strategies for teaching evidence-based practice to undergraduate health students: systematic review. </w:t>
      </w:r>
      <w:r w:rsidRPr="00095759">
        <w:rPr>
          <w:rFonts w:ascii="Times New Roman" w:hAnsi="Times New Roman" w:cs="Times New Roman"/>
          <w:i/>
          <w:iCs/>
          <w:sz w:val="24"/>
          <w:szCs w:val="24"/>
        </w:rPr>
        <w:t>Journal of Educational Evaluation for Health Professions</w:t>
      </w:r>
      <w:r w:rsidRPr="00095759">
        <w:rPr>
          <w:rFonts w:ascii="Times New Roman" w:hAnsi="Times New Roman" w:cs="Times New Roman"/>
          <w:sz w:val="24"/>
          <w:szCs w:val="24"/>
        </w:rPr>
        <w:t>, </w:t>
      </w:r>
      <w:r w:rsidRPr="00095759">
        <w:rPr>
          <w:rFonts w:ascii="Times New Roman" w:hAnsi="Times New Roman" w:cs="Times New Roman"/>
          <w:i/>
          <w:iCs/>
          <w:sz w:val="24"/>
          <w:szCs w:val="24"/>
        </w:rPr>
        <w:t>13</w:t>
      </w:r>
      <w:r w:rsidRPr="00095759">
        <w:rPr>
          <w:rFonts w:ascii="Times New Roman" w:hAnsi="Times New Roman" w:cs="Times New Roman"/>
          <w:sz w:val="24"/>
          <w:szCs w:val="24"/>
        </w:rPr>
        <w:t>.</w:t>
      </w:r>
    </w:p>
    <w:p w14:paraId="4384A575" w14:textId="75849589" w:rsidR="00095759" w:rsidRDefault="00095759" w:rsidP="00095759">
      <w:pPr>
        <w:spacing w:line="480" w:lineRule="auto"/>
        <w:ind w:left="720" w:hanging="720"/>
        <w:contextualSpacing/>
        <w:rPr>
          <w:rFonts w:ascii="Times New Roman" w:hAnsi="Times New Roman" w:cs="Times New Roman"/>
          <w:sz w:val="24"/>
          <w:szCs w:val="24"/>
        </w:rPr>
      </w:pPr>
      <w:r w:rsidRPr="00095759">
        <w:rPr>
          <w:rFonts w:ascii="Times New Roman" w:hAnsi="Times New Roman" w:cs="Times New Roman"/>
          <w:sz w:val="24"/>
          <w:szCs w:val="24"/>
        </w:rPr>
        <w:t>Wibowo, Y., Syafrizal, S., &amp; Syafryadin, S. (2020). An analysis of English teachers’ strategies in teaching reading Comprehension. </w:t>
      </w:r>
      <w:r w:rsidRPr="00095759">
        <w:rPr>
          <w:rFonts w:ascii="Times New Roman" w:hAnsi="Times New Roman" w:cs="Times New Roman"/>
          <w:i/>
          <w:iCs/>
          <w:sz w:val="24"/>
          <w:szCs w:val="24"/>
        </w:rPr>
        <w:t>JALL (Journal of Applied Linguistics and Literacy)</w:t>
      </w:r>
      <w:r w:rsidRPr="00095759">
        <w:rPr>
          <w:rFonts w:ascii="Times New Roman" w:hAnsi="Times New Roman" w:cs="Times New Roman"/>
          <w:sz w:val="24"/>
          <w:szCs w:val="24"/>
        </w:rPr>
        <w:t>, </w:t>
      </w:r>
      <w:r w:rsidRPr="00095759">
        <w:rPr>
          <w:rFonts w:ascii="Times New Roman" w:hAnsi="Times New Roman" w:cs="Times New Roman"/>
          <w:i/>
          <w:iCs/>
          <w:sz w:val="24"/>
          <w:szCs w:val="24"/>
        </w:rPr>
        <w:t>4</w:t>
      </w:r>
      <w:r w:rsidRPr="00095759">
        <w:rPr>
          <w:rFonts w:ascii="Times New Roman" w:hAnsi="Times New Roman" w:cs="Times New Roman"/>
          <w:sz w:val="24"/>
          <w:szCs w:val="24"/>
        </w:rPr>
        <w:t>(1), 20-27.</w:t>
      </w:r>
    </w:p>
    <w:p w14:paraId="7A699D34" w14:textId="36F98E38" w:rsidR="00825B15" w:rsidRPr="00EA5106" w:rsidRDefault="00825B15" w:rsidP="00095759">
      <w:pPr>
        <w:spacing w:line="480" w:lineRule="auto"/>
        <w:ind w:left="720" w:hanging="720"/>
        <w:contextualSpacing/>
        <w:rPr>
          <w:rFonts w:ascii="Times New Roman" w:hAnsi="Times New Roman" w:cs="Times New Roman"/>
          <w:sz w:val="24"/>
          <w:szCs w:val="24"/>
        </w:rPr>
      </w:pPr>
      <w:r w:rsidRPr="00825B15">
        <w:rPr>
          <w:rFonts w:ascii="Times New Roman" w:hAnsi="Times New Roman" w:cs="Times New Roman"/>
          <w:sz w:val="24"/>
          <w:szCs w:val="24"/>
        </w:rPr>
        <w:t>Zacharakis, J., &amp; Glass, D. S. (2010). Why Kansas Is Developing Standards for Its Adult Education Leaders. </w:t>
      </w:r>
      <w:r w:rsidRPr="00825B15">
        <w:rPr>
          <w:rFonts w:ascii="Times New Roman" w:hAnsi="Times New Roman" w:cs="Times New Roman"/>
          <w:i/>
          <w:iCs/>
          <w:sz w:val="24"/>
          <w:szCs w:val="24"/>
        </w:rPr>
        <w:t>Adult Basic Education and Literacy Journal</w:t>
      </w:r>
      <w:r w:rsidRPr="00825B15">
        <w:rPr>
          <w:rFonts w:ascii="Times New Roman" w:hAnsi="Times New Roman" w:cs="Times New Roman"/>
          <w:sz w:val="24"/>
          <w:szCs w:val="24"/>
        </w:rPr>
        <w:t>, </w:t>
      </w:r>
      <w:r w:rsidRPr="00825B15">
        <w:rPr>
          <w:rFonts w:ascii="Times New Roman" w:hAnsi="Times New Roman" w:cs="Times New Roman"/>
          <w:i/>
          <w:iCs/>
          <w:sz w:val="24"/>
          <w:szCs w:val="24"/>
        </w:rPr>
        <w:t>4</w:t>
      </w:r>
      <w:r w:rsidRPr="00825B15">
        <w:rPr>
          <w:rFonts w:ascii="Times New Roman" w:hAnsi="Times New Roman" w:cs="Times New Roman"/>
          <w:sz w:val="24"/>
          <w:szCs w:val="24"/>
        </w:rPr>
        <w:t>(2), 109-113.</w:t>
      </w:r>
    </w:p>
    <w:sectPr w:rsidR="00825B15" w:rsidRPr="00EA5106" w:rsidSect="004D0182">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7D709D" w14:textId="77777777" w:rsidR="00911C00" w:rsidRDefault="00911C00" w:rsidP="004D0182">
      <w:pPr>
        <w:spacing w:after="0" w:line="240" w:lineRule="auto"/>
      </w:pPr>
      <w:r>
        <w:separator/>
      </w:r>
    </w:p>
  </w:endnote>
  <w:endnote w:type="continuationSeparator" w:id="0">
    <w:p w14:paraId="2A97DC16" w14:textId="77777777" w:rsidR="00911C00" w:rsidRDefault="00911C00" w:rsidP="004D01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638A96" w14:textId="77777777" w:rsidR="00911C00" w:rsidRDefault="00911C00" w:rsidP="004D0182">
      <w:pPr>
        <w:spacing w:after="0" w:line="240" w:lineRule="auto"/>
      </w:pPr>
      <w:r>
        <w:separator/>
      </w:r>
    </w:p>
  </w:footnote>
  <w:footnote w:type="continuationSeparator" w:id="0">
    <w:p w14:paraId="43846036" w14:textId="77777777" w:rsidR="00911C00" w:rsidRDefault="00911C00" w:rsidP="004D01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44BE2C" w14:textId="295BE0A4" w:rsidR="004D0182" w:rsidRPr="004D0182" w:rsidRDefault="004D0182">
    <w:pPr>
      <w:pStyle w:val="Header"/>
      <w:rPr>
        <w:rFonts w:ascii="Times New Roman" w:hAnsi="Times New Roman" w:cs="Times New Roman"/>
        <w:sz w:val="24"/>
        <w:szCs w:val="24"/>
      </w:rPr>
    </w:pPr>
    <w:r w:rsidRPr="004D0182">
      <w:rPr>
        <w:rFonts w:ascii="Times New Roman" w:hAnsi="Times New Roman" w:cs="Times New Roman"/>
        <w:sz w:val="24"/>
        <w:szCs w:val="24"/>
      </w:rPr>
      <w:t>TEACHING ADULTS</w:t>
    </w:r>
    <w:r w:rsidRPr="004D0182">
      <w:rPr>
        <w:rFonts w:ascii="Times New Roman" w:hAnsi="Times New Roman" w:cs="Times New Roman"/>
        <w:sz w:val="24"/>
        <w:szCs w:val="24"/>
      </w:rPr>
      <w:tab/>
    </w:r>
    <w:r w:rsidRPr="004D0182">
      <w:rPr>
        <w:rFonts w:ascii="Times New Roman" w:hAnsi="Times New Roman" w:cs="Times New Roman"/>
        <w:sz w:val="24"/>
        <w:szCs w:val="24"/>
      </w:rPr>
      <w:tab/>
    </w:r>
    <w:r w:rsidRPr="004D0182">
      <w:rPr>
        <w:rFonts w:ascii="Times New Roman" w:hAnsi="Times New Roman" w:cs="Times New Roman"/>
        <w:sz w:val="24"/>
        <w:szCs w:val="24"/>
      </w:rPr>
      <w:fldChar w:fldCharType="begin"/>
    </w:r>
    <w:r w:rsidRPr="004D0182">
      <w:rPr>
        <w:rFonts w:ascii="Times New Roman" w:hAnsi="Times New Roman" w:cs="Times New Roman"/>
        <w:sz w:val="24"/>
        <w:szCs w:val="24"/>
      </w:rPr>
      <w:instrText xml:space="preserve"> PAGE   \* MERGEFORMAT </w:instrText>
    </w:r>
    <w:r w:rsidRPr="004D0182">
      <w:rPr>
        <w:rFonts w:ascii="Times New Roman" w:hAnsi="Times New Roman" w:cs="Times New Roman"/>
        <w:sz w:val="24"/>
        <w:szCs w:val="24"/>
      </w:rPr>
      <w:fldChar w:fldCharType="separate"/>
    </w:r>
    <w:r w:rsidR="00E5320C">
      <w:rPr>
        <w:rFonts w:ascii="Times New Roman" w:hAnsi="Times New Roman" w:cs="Times New Roman"/>
        <w:noProof/>
        <w:sz w:val="24"/>
        <w:szCs w:val="24"/>
      </w:rPr>
      <w:t>2</w:t>
    </w:r>
    <w:r w:rsidRPr="004D018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01FACA" w14:textId="624CD69C" w:rsidR="004D0182" w:rsidRPr="004D0182" w:rsidRDefault="004D0182" w:rsidP="004D0182">
    <w:pPr>
      <w:pStyle w:val="Header"/>
      <w:rPr>
        <w:rFonts w:ascii="Times New Roman" w:hAnsi="Times New Roman" w:cs="Times New Roman"/>
        <w:sz w:val="24"/>
        <w:szCs w:val="24"/>
      </w:rPr>
    </w:pPr>
    <w:r w:rsidRPr="004D0182">
      <w:rPr>
        <w:rFonts w:ascii="Times New Roman" w:hAnsi="Times New Roman" w:cs="Times New Roman"/>
        <w:sz w:val="24"/>
        <w:szCs w:val="24"/>
      </w:rPr>
      <w:t>Running head: TEACHING ADULTS</w:t>
    </w:r>
    <w:r w:rsidRPr="004D0182">
      <w:rPr>
        <w:rFonts w:ascii="Times New Roman" w:hAnsi="Times New Roman" w:cs="Times New Roman"/>
        <w:sz w:val="24"/>
        <w:szCs w:val="24"/>
      </w:rPr>
      <w:tab/>
    </w:r>
    <w:r w:rsidRPr="004D0182">
      <w:rPr>
        <w:rFonts w:ascii="Times New Roman" w:hAnsi="Times New Roman" w:cs="Times New Roman"/>
        <w:sz w:val="24"/>
        <w:szCs w:val="24"/>
      </w:rPr>
      <w:tab/>
    </w:r>
    <w:r w:rsidRPr="004D0182">
      <w:rPr>
        <w:rFonts w:ascii="Times New Roman" w:hAnsi="Times New Roman" w:cs="Times New Roman"/>
        <w:sz w:val="24"/>
        <w:szCs w:val="24"/>
      </w:rPr>
      <w:fldChar w:fldCharType="begin"/>
    </w:r>
    <w:r w:rsidRPr="004D0182">
      <w:rPr>
        <w:rFonts w:ascii="Times New Roman" w:hAnsi="Times New Roman" w:cs="Times New Roman"/>
        <w:sz w:val="24"/>
        <w:szCs w:val="24"/>
      </w:rPr>
      <w:instrText xml:space="preserve"> PAGE   \* MERGEFORMAT </w:instrText>
    </w:r>
    <w:r w:rsidRPr="004D0182">
      <w:rPr>
        <w:rFonts w:ascii="Times New Roman" w:hAnsi="Times New Roman" w:cs="Times New Roman"/>
        <w:sz w:val="24"/>
        <w:szCs w:val="24"/>
      </w:rPr>
      <w:fldChar w:fldCharType="separate"/>
    </w:r>
    <w:r w:rsidR="00E5320C">
      <w:rPr>
        <w:rFonts w:ascii="Times New Roman" w:hAnsi="Times New Roman" w:cs="Times New Roman"/>
        <w:noProof/>
        <w:sz w:val="24"/>
        <w:szCs w:val="24"/>
      </w:rPr>
      <w:t>1</w:t>
    </w:r>
    <w:r w:rsidRPr="004D0182">
      <w:rPr>
        <w:rFonts w:ascii="Times New Roman" w:hAnsi="Times New Roman" w:cs="Times New Roman"/>
        <w:noProof/>
        <w:sz w:val="24"/>
        <w:szCs w:val="24"/>
      </w:rPr>
      <w:fldChar w:fldCharType="end"/>
    </w:r>
  </w:p>
  <w:p w14:paraId="0F58C509" w14:textId="77777777" w:rsidR="004D0182" w:rsidRDefault="004D01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4F0"/>
    <w:rsid w:val="00066D8E"/>
    <w:rsid w:val="00095759"/>
    <w:rsid w:val="000D5033"/>
    <w:rsid w:val="000E680E"/>
    <w:rsid w:val="001274A0"/>
    <w:rsid w:val="001A12FE"/>
    <w:rsid w:val="002157A1"/>
    <w:rsid w:val="003054F0"/>
    <w:rsid w:val="003C3372"/>
    <w:rsid w:val="00442FB7"/>
    <w:rsid w:val="004D0182"/>
    <w:rsid w:val="005F1CCA"/>
    <w:rsid w:val="0062206A"/>
    <w:rsid w:val="00816C98"/>
    <w:rsid w:val="00825B15"/>
    <w:rsid w:val="00835419"/>
    <w:rsid w:val="008931E8"/>
    <w:rsid w:val="00911C00"/>
    <w:rsid w:val="00A107B5"/>
    <w:rsid w:val="00A80942"/>
    <w:rsid w:val="00AC5F8F"/>
    <w:rsid w:val="00BC6673"/>
    <w:rsid w:val="00C27A07"/>
    <w:rsid w:val="00C3363A"/>
    <w:rsid w:val="00D055CE"/>
    <w:rsid w:val="00E5320C"/>
    <w:rsid w:val="00EA5106"/>
    <w:rsid w:val="00F756D0"/>
    <w:rsid w:val="00FD41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DC137"/>
  <w15:chartTrackingRefBased/>
  <w15:docId w15:val="{7A1FDA40-FC19-426B-8D49-8715C5968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01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0182"/>
  </w:style>
  <w:style w:type="paragraph" w:styleId="Footer">
    <w:name w:val="footer"/>
    <w:basedOn w:val="Normal"/>
    <w:link w:val="FooterChar"/>
    <w:uiPriority w:val="99"/>
    <w:unhideWhenUsed/>
    <w:rsid w:val="004D01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01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1265</Words>
  <Characters>7213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2</cp:revision>
  <dcterms:created xsi:type="dcterms:W3CDTF">2020-10-22T04:02:00Z</dcterms:created>
  <dcterms:modified xsi:type="dcterms:W3CDTF">2020-10-22T04:02:00Z</dcterms:modified>
</cp:coreProperties>
</file>